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1" w:tblpY="1801"/>
        <w:tblW w:w="1296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480"/>
        <w:gridCol w:w="6480"/>
      </w:tblGrid>
      <w:tr w:rsidR="00624437" w:rsidRPr="00CC5809" w:rsidTr="00624437">
        <w:trPr>
          <w:trHeight w:val="579"/>
        </w:trPr>
        <w:tc>
          <w:tcPr>
            <w:tcW w:w="648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4437" w:rsidRPr="00CC5809" w:rsidRDefault="00624437" w:rsidP="006244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 xml:space="preserve">Вопрос </w:t>
            </w:r>
          </w:p>
        </w:tc>
        <w:tc>
          <w:tcPr>
            <w:tcW w:w="648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4437" w:rsidRPr="00CC5809" w:rsidRDefault="00624437" w:rsidP="006244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 xml:space="preserve">Ответ </w:t>
            </w:r>
          </w:p>
        </w:tc>
      </w:tr>
      <w:tr w:rsidR="00624437" w:rsidRPr="00CC5809" w:rsidTr="00624437">
        <w:trPr>
          <w:trHeight w:val="275"/>
        </w:trPr>
        <w:tc>
          <w:tcPr>
            <w:tcW w:w="648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 xml:space="preserve">1. Понятие «серебряный век» </w:t>
            </w:r>
          </w:p>
        </w:tc>
        <w:tc>
          <w:tcPr>
            <w:tcW w:w="648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437" w:rsidRPr="00CC5809" w:rsidTr="00624437">
        <w:trPr>
          <w:trHeight w:val="396"/>
        </w:trPr>
        <w:tc>
          <w:tcPr>
            <w:tcW w:w="648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 xml:space="preserve">2. Временные рамки «серебряного века» </w:t>
            </w:r>
          </w:p>
        </w:tc>
        <w:tc>
          <w:tcPr>
            <w:tcW w:w="648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437" w:rsidRPr="00CC5809" w:rsidTr="00624437">
        <w:trPr>
          <w:trHeight w:val="688"/>
        </w:trPr>
        <w:tc>
          <w:tcPr>
            <w:tcW w:w="648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 xml:space="preserve">3. Какие литературные течения включает «серебряный век» </w:t>
            </w:r>
          </w:p>
        </w:tc>
        <w:tc>
          <w:tcPr>
            <w:tcW w:w="648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bCs/>
                <w:kern w:val="24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 xml:space="preserve">Символизм, акмеизм, </w:t>
            </w:r>
          </w:p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футуризм</w:t>
            </w:r>
          </w:p>
        </w:tc>
      </w:tr>
      <w:tr w:rsidR="00624437" w:rsidRPr="00CC5809" w:rsidTr="00624437">
        <w:trPr>
          <w:trHeight w:val="1013"/>
        </w:trPr>
        <w:tc>
          <w:tcPr>
            <w:tcW w:w="648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 xml:space="preserve">4. Ключевые понятия «серебряного века» </w:t>
            </w:r>
          </w:p>
        </w:tc>
        <w:tc>
          <w:tcPr>
            <w:tcW w:w="648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bCs/>
                <w:kern w:val="24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 xml:space="preserve">Символ – многозначное </w:t>
            </w:r>
          </w:p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bCs/>
                <w:kern w:val="24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 xml:space="preserve">Иносказание, аллегория – </w:t>
            </w:r>
          </w:p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bCs/>
                <w:kern w:val="24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Однозначное иносказание,</w:t>
            </w:r>
          </w:p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Метафора, оксюморон</w:t>
            </w:r>
          </w:p>
        </w:tc>
      </w:tr>
      <w:tr w:rsidR="00624437" w:rsidRPr="00CC5809" w:rsidTr="00624437">
        <w:trPr>
          <w:trHeight w:val="761"/>
        </w:trPr>
        <w:tc>
          <w:tcPr>
            <w:tcW w:w="648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 xml:space="preserve">5. Теоретики русского символизма </w:t>
            </w:r>
          </w:p>
        </w:tc>
        <w:tc>
          <w:tcPr>
            <w:tcW w:w="648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bCs/>
                <w:kern w:val="24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Соловьев, Мережковский,</w:t>
            </w:r>
          </w:p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Брюсов</w:t>
            </w:r>
          </w:p>
        </w:tc>
      </w:tr>
      <w:tr w:rsidR="00624437" w:rsidRPr="00CC5809" w:rsidTr="00624437">
        <w:trPr>
          <w:trHeight w:val="1013"/>
        </w:trPr>
        <w:tc>
          <w:tcPr>
            <w:tcW w:w="648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 xml:space="preserve">6. Значение термина «декадентство» </w:t>
            </w:r>
          </w:p>
        </w:tc>
        <w:tc>
          <w:tcPr>
            <w:tcW w:w="648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bCs/>
                <w:kern w:val="24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Общее наименование кризисных</w:t>
            </w:r>
          </w:p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bCs/>
                <w:kern w:val="24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 xml:space="preserve"> явлений в европейской культуре 2 </w:t>
            </w:r>
          </w:p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bCs/>
                <w:kern w:val="24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 xml:space="preserve">половины 19 – начала 20 века, </w:t>
            </w:r>
          </w:p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bCs/>
                <w:kern w:val="24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 xml:space="preserve">отмеченные настроениями безнадежности, неприятия жизни, </w:t>
            </w:r>
          </w:p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тенденциями индивидуализма.</w:t>
            </w:r>
          </w:p>
        </w:tc>
      </w:tr>
      <w:tr w:rsidR="00624437" w:rsidRPr="00CC5809" w:rsidTr="00624437">
        <w:trPr>
          <w:trHeight w:val="1195"/>
        </w:trPr>
        <w:tc>
          <w:tcPr>
            <w:tcW w:w="648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 xml:space="preserve">7. Назовите поэтов, творчество которых относится к декадентству </w:t>
            </w:r>
          </w:p>
        </w:tc>
        <w:tc>
          <w:tcPr>
            <w:tcW w:w="648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bCs/>
                <w:kern w:val="24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 xml:space="preserve">Оскар Уайльд, </w:t>
            </w:r>
            <w:proofErr w:type="spellStart"/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Бодлер</w:t>
            </w:r>
            <w:proofErr w:type="spellEnd"/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,</w:t>
            </w:r>
          </w:p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bCs/>
                <w:kern w:val="24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Верелен</w:t>
            </w:r>
            <w:proofErr w:type="spellEnd"/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 xml:space="preserve">, </w:t>
            </w:r>
            <w:proofErr w:type="spellStart"/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Меттерлинк</w:t>
            </w:r>
            <w:proofErr w:type="spellEnd"/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.</w:t>
            </w:r>
          </w:p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bCs/>
                <w:kern w:val="24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Бальмонт, Сологуб, Мережковский,</w:t>
            </w:r>
          </w:p>
          <w:p w:rsidR="00624437" w:rsidRPr="00CC5809" w:rsidRDefault="00624437" w:rsidP="00624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5809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 xml:space="preserve"> Зинаида Гиппиус, «ранний» Брюсов</w:t>
            </w:r>
          </w:p>
        </w:tc>
      </w:tr>
    </w:tbl>
    <w:p w:rsidR="00624437" w:rsidRPr="00CC5809" w:rsidRDefault="00624437" w:rsidP="00624437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CC5809">
        <w:rPr>
          <w:rFonts w:ascii="Times New Roman" w:hAnsi="Times New Roman"/>
          <w:b/>
          <w:sz w:val="28"/>
          <w:szCs w:val="28"/>
        </w:rPr>
        <w:t>Приложение 1.</w:t>
      </w:r>
    </w:p>
    <w:p w:rsidR="00624437" w:rsidRPr="00CC5809" w:rsidRDefault="00624437" w:rsidP="00624437">
      <w:pPr>
        <w:spacing w:line="240" w:lineRule="auto"/>
        <w:rPr>
          <w:rFonts w:ascii="Times New Roman" w:hAnsi="Times New Roman"/>
          <w:i/>
          <w:sz w:val="28"/>
          <w:szCs w:val="28"/>
        </w:rPr>
      </w:pPr>
    </w:p>
    <w:p w:rsidR="00624437" w:rsidRPr="00CC5809" w:rsidRDefault="00624437" w:rsidP="00624437">
      <w:pPr>
        <w:spacing w:line="240" w:lineRule="auto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</w:p>
    <w:p w:rsidR="00624437" w:rsidRPr="00CC5809" w:rsidRDefault="00624437" w:rsidP="00624437">
      <w:pPr>
        <w:spacing w:line="240" w:lineRule="auto"/>
        <w:rPr>
          <w:rFonts w:ascii="Times New Roman" w:hAnsi="Times New Roman"/>
          <w:sz w:val="28"/>
          <w:szCs w:val="28"/>
        </w:rPr>
      </w:pPr>
      <w:r w:rsidRPr="00CC5809">
        <w:rPr>
          <w:rFonts w:ascii="Times New Roman" w:hAnsi="Times New Roman"/>
          <w:i/>
          <w:sz w:val="28"/>
          <w:szCs w:val="28"/>
        </w:rPr>
        <w:t>Задания по творчеству В. Я. Брюсова</w:t>
      </w:r>
      <w:r w:rsidRPr="00CC5809">
        <w:rPr>
          <w:rFonts w:ascii="Times New Roman" w:hAnsi="Times New Roman"/>
          <w:sz w:val="28"/>
          <w:szCs w:val="28"/>
        </w:rPr>
        <w:t>.</w:t>
      </w:r>
    </w:p>
    <w:p w:rsidR="00624437" w:rsidRPr="00CC5809" w:rsidRDefault="00624437" w:rsidP="00624437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CC5809">
        <w:rPr>
          <w:rFonts w:ascii="Times New Roman" w:hAnsi="Times New Roman"/>
          <w:sz w:val="28"/>
          <w:szCs w:val="28"/>
        </w:rPr>
        <w:t xml:space="preserve">К какому поэтическому направлению принадлежал В.Я. Брюсов? </w:t>
      </w:r>
    </w:p>
    <w:p w:rsidR="00CC5809" w:rsidRPr="00CC5809" w:rsidRDefault="00624437" w:rsidP="006B3DE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CC5809">
        <w:rPr>
          <w:rFonts w:ascii="Times New Roman" w:hAnsi="Times New Roman"/>
          <w:sz w:val="28"/>
          <w:szCs w:val="28"/>
        </w:rPr>
        <w:t>Что, с точки зрения Брюсова</w:t>
      </w:r>
      <w:r w:rsidR="00CC5809" w:rsidRPr="00CC5809">
        <w:rPr>
          <w:rFonts w:ascii="Times New Roman" w:hAnsi="Times New Roman"/>
          <w:sz w:val="28"/>
          <w:szCs w:val="28"/>
        </w:rPr>
        <w:t xml:space="preserve">, являлось задачей символизма? </w:t>
      </w:r>
    </w:p>
    <w:p w:rsidR="00624437" w:rsidRPr="00CC5809" w:rsidRDefault="00624437" w:rsidP="006B3DE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CC5809">
        <w:rPr>
          <w:rFonts w:ascii="Times New Roman" w:hAnsi="Times New Roman"/>
          <w:sz w:val="28"/>
          <w:szCs w:val="28"/>
        </w:rPr>
        <w:t xml:space="preserve">Каковы взгляды Брюсова на искусство? В каких произведениях отражены эти взгляды? </w:t>
      </w:r>
    </w:p>
    <w:p w:rsidR="00624437" w:rsidRPr="00CC5809" w:rsidRDefault="00624437" w:rsidP="00624437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CC5809">
        <w:rPr>
          <w:rFonts w:ascii="Times New Roman" w:hAnsi="Times New Roman"/>
          <w:sz w:val="28"/>
          <w:szCs w:val="28"/>
        </w:rPr>
        <w:t xml:space="preserve">Какое название носит статья-манифест В.Я. Брюсова </w:t>
      </w:r>
    </w:p>
    <w:p w:rsidR="00624437" w:rsidRPr="00CC5809" w:rsidRDefault="00624437" w:rsidP="00624437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CC5809">
        <w:rPr>
          <w:rFonts w:ascii="Times New Roman" w:hAnsi="Times New Roman"/>
          <w:sz w:val="28"/>
          <w:szCs w:val="28"/>
        </w:rPr>
        <w:t>А. «Ключи Марии»</w:t>
      </w:r>
    </w:p>
    <w:p w:rsidR="00624437" w:rsidRPr="00CC5809" w:rsidRDefault="00624437" w:rsidP="00624437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CC5809">
        <w:rPr>
          <w:rFonts w:ascii="Times New Roman" w:hAnsi="Times New Roman"/>
          <w:sz w:val="28"/>
          <w:szCs w:val="28"/>
        </w:rPr>
        <w:t>Б. «Тяжелые сны»</w:t>
      </w:r>
    </w:p>
    <w:p w:rsidR="00624437" w:rsidRPr="00CC5809" w:rsidRDefault="00624437" w:rsidP="00624437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CC5809">
        <w:rPr>
          <w:rFonts w:ascii="Times New Roman" w:hAnsi="Times New Roman"/>
          <w:sz w:val="28"/>
          <w:szCs w:val="28"/>
        </w:rPr>
        <w:t>В. «Ключи тайн»</w:t>
      </w:r>
    </w:p>
    <w:p w:rsidR="00624437" w:rsidRPr="00CC5809" w:rsidRDefault="00624437" w:rsidP="00624437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CC5809">
        <w:rPr>
          <w:rFonts w:ascii="Times New Roman" w:hAnsi="Times New Roman"/>
          <w:sz w:val="28"/>
          <w:szCs w:val="28"/>
        </w:rPr>
        <w:t>Г. «Творчество»</w:t>
      </w:r>
    </w:p>
    <w:p w:rsidR="00624437" w:rsidRPr="00CC5809" w:rsidRDefault="00624437" w:rsidP="00624437">
      <w:pPr>
        <w:spacing w:line="240" w:lineRule="auto"/>
        <w:rPr>
          <w:rFonts w:ascii="Times New Roman" w:hAnsi="Times New Roman"/>
          <w:sz w:val="28"/>
          <w:szCs w:val="28"/>
        </w:rPr>
      </w:pPr>
      <w:r w:rsidRPr="00CC5809">
        <w:rPr>
          <w:rFonts w:ascii="Times New Roman" w:hAnsi="Times New Roman"/>
          <w:sz w:val="28"/>
          <w:szCs w:val="28"/>
        </w:rPr>
        <w:t xml:space="preserve">        5.    перечислите стороны дарования В. Я. Брюсова. </w:t>
      </w:r>
    </w:p>
    <w:sectPr w:rsidR="00624437" w:rsidRPr="00CC5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9A16DA"/>
    <w:multiLevelType w:val="hybridMultilevel"/>
    <w:tmpl w:val="5EFA2F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335"/>
    <w:rsid w:val="00263298"/>
    <w:rsid w:val="00624437"/>
    <w:rsid w:val="00BE7335"/>
    <w:rsid w:val="00CC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58A93E-A8CD-41A6-87DA-81BA1BD74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43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44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Нестерова</dc:creator>
  <cp:keywords/>
  <dc:description/>
  <cp:lastModifiedBy>Дарья Нестерова</cp:lastModifiedBy>
  <cp:revision>3</cp:revision>
  <dcterms:created xsi:type="dcterms:W3CDTF">2017-02-07T20:45:00Z</dcterms:created>
  <dcterms:modified xsi:type="dcterms:W3CDTF">2017-02-07T22:09:00Z</dcterms:modified>
</cp:coreProperties>
</file>